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6" w:rsidRPr="00854AA6" w:rsidRDefault="00854AA6">
      <w:pPr>
        <w:spacing w:line="360" w:lineRule="auto"/>
        <w:rPr>
          <w:rFonts w:asciiTheme="minorEastAsia" w:eastAsiaTheme="minorEastAsia" w:hAnsiTheme="minorEastAsia"/>
          <w:sz w:val="28"/>
          <w:szCs w:val="32"/>
        </w:rPr>
      </w:pPr>
      <w:r w:rsidRPr="00854AA6">
        <w:rPr>
          <w:rFonts w:asciiTheme="minorEastAsia" w:eastAsiaTheme="minorEastAsia" w:hAnsiTheme="minorEastAsia" w:hint="eastAsia"/>
          <w:sz w:val="28"/>
          <w:szCs w:val="32"/>
        </w:rPr>
        <w:t>附件一</w:t>
      </w:r>
    </w:p>
    <w:p w:rsidR="006E5E1E" w:rsidRDefault="000E0489" w:rsidP="00854AA6">
      <w:pPr>
        <w:spacing w:line="70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882392">
        <w:rPr>
          <w:rFonts w:ascii="方正小标宋简体" w:eastAsia="方正小标宋简体" w:hAnsi="黑体" w:hint="eastAsia"/>
          <w:sz w:val="36"/>
          <w:szCs w:val="32"/>
        </w:rPr>
        <w:t>江苏省华罗庚中学</w:t>
      </w:r>
      <w:r w:rsidR="00882392" w:rsidRPr="00882392">
        <w:rPr>
          <w:rFonts w:ascii="方正小标宋简体" w:eastAsia="方正小标宋简体" w:hAnsi="黑体" w:hint="eastAsia"/>
          <w:sz w:val="36"/>
          <w:szCs w:val="32"/>
        </w:rPr>
        <w:t>2021年</w:t>
      </w:r>
      <w:r w:rsidRPr="00882392">
        <w:rPr>
          <w:rFonts w:ascii="方正小标宋简体" w:eastAsia="方正小标宋简体" w:hAnsi="黑体" w:hint="eastAsia"/>
          <w:sz w:val="36"/>
          <w:szCs w:val="32"/>
        </w:rPr>
        <w:t>艺术特长生（音乐、舞蹈）</w:t>
      </w:r>
    </w:p>
    <w:p w:rsidR="005870C4" w:rsidRPr="00882392" w:rsidRDefault="000E0489" w:rsidP="00854AA6">
      <w:pPr>
        <w:spacing w:line="70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882392">
        <w:rPr>
          <w:rFonts w:ascii="方正小标宋简体" w:eastAsia="方正小标宋简体" w:hAnsi="黑体" w:hint="eastAsia"/>
          <w:sz w:val="36"/>
          <w:szCs w:val="32"/>
        </w:rPr>
        <w:t>专业评分标准</w:t>
      </w:r>
    </w:p>
    <w:p w:rsidR="005870C4" w:rsidRDefault="005870C4">
      <w:pPr>
        <w:spacing w:line="360" w:lineRule="auto"/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854AA6">
        <w:rPr>
          <w:rFonts w:ascii="黑体" w:eastAsia="黑体" w:hAnsi="黑体" w:hint="eastAsia"/>
          <w:sz w:val="32"/>
          <w:szCs w:val="28"/>
        </w:rPr>
        <w:t>一、声乐演唱评分标准</w:t>
      </w:r>
      <w:r w:rsidRPr="00854AA6">
        <w:rPr>
          <w:rFonts w:ascii="黑体" w:eastAsia="黑体" w:hAnsi="黑体" w:hint="eastAsia"/>
          <w:b/>
          <w:sz w:val="32"/>
          <w:szCs w:val="28"/>
        </w:rPr>
        <w:t>(80分)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 xml:space="preserve">根据演唱方法、音准节奏，表现能力、作品难度四个方面来进行综合评分： 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A.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70—80）掌握一定的演唱方法和较好的演唱技巧，音准、节奏准确，表现力强，演唱的曲目难度较大，演唱完整。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B.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60—69）掌握一定的演唱方法，音准、节奏准确，表现力较强，演唱的曲目难度较大，演唱完整。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C.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50—59）有一定的演唱方法，音准、节奏基本准确，歌曲表现一般,演唱的曲目难度一般，演唱完整。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854AA6">
        <w:rPr>
          <w:rFonts w:ascii="黑体" w:eastAsia="黑体" w:hAnsi="黑体" w:hint="eastAsia"/>
          <w:sz w:val="32"/>
          <w:szCs w:val="28"/>
        </w:rPr>
        <w:t>二、器乐类评分标准</w:t>
      </w:r>
      <w:r w:rsidRPr="00854AA6">
        <w:rPr>
          <w:rFonts w:ascii="黑体" w:eastAsia="黑体" w:hAnsi="黑体" w:hint="eastAsia"/>
          <w:b/>
          <w:sz w:val="32"/>
          <w:szCs w:val="28"/>
        </w:rPr>
        <w:t>(80分)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根据演奏姿势、方法；音准、节奏；演奏技巧；表现能力，作品难度等方面进行综合评分：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A.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70—80）演奏方法和姿势正确、音准、节奏均好，力度、速度及音色把握准确，并掌握较高的演奏技巧，演奏的曲目难度大，表现力很强，演奏完整。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B.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60—69）演奏方法和姿势基本正确、音准、节奏均好，力度、速度及音色把握较好，并掌握一定的演奏技巧，演奏的曲目难度大，表现力强，演奏完整。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lastRenderedPageBreak/>
        <w:t>C.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50—59）演奏方法和姿势基本正确、音准、节奏尚好，力度、速度及音色把握一般，有一定的演奏技巧，演奏的曲目有一定难度，表现一般，演奏完整。</w:t>
      </w:r>
    </w:p>
    <w:p w:rsidR="005870C4" w:rsidRPr="00854AA6" w:rsidRDefault="000E0489" w:rsidP="00854AA6">
      <w:pPr>
        <w:spacing w:line="560" w:lineRule="exact"/>
        <w:ind w:firstLineChars="250" w:firstLine="800"/>
        <w:jc w:val="left"/>
        <w:rPr>
          <w:rFonts w:ascii="黑体" w:eastAsia="黑体" w:hAnsi="黑体"/>
          <w:sz w:val="32"/>
          <w:szCs w:val="28"/>
        </w:rPr>
      </w:pPr>
      <w:r w:rsidRPr="00854AA6">
        <w:rPr>
          <w:rFonts w:ascii="黑体" w:eastAsia="黑体" w:hAnsi="黑体" w:hint="eastAsia"/>
          <w:sz w:val="32"/>
          <w:szCs w:val="28"/>
        </w:rPr>
        <w:t>三、音乐素质评分标准</w:t>
      </w:r>
      <w:r w:rsidRPr="00854AA6">
        <w:rPr>
          <w:rFonts w:ascii="黑体" w:eastAsia="黑体" w:hAnsi="黑体" w:hint="eastAsia"/>
          <w:b/>
          <w:sz w:val="32"/>
          <w:szCs w:val="28"/>
        </w:rPr>
        <w:t>（20分）</w:t>
      </w:r>
    </w:p>
    <w:p w:rsidR="005870C4" w:rsidRPr="00854AA6" w:rsidRDefault="000E0489" w:rsidP="00854AA6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视唱10分，模唱10分。</w:t>
      </w:r>
    </w:p>
    <w:p w:rsidR="005870C4" w:rsidRPr="00854AA6" w:rsidRDefault="000E0489" w:rsidP="00854AA6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A.旋律视唱：音准＋节奏6分、节拍感觉2分、音乐表达各2分。</w:t>
      </w:r>
    </w:p>
    <w:p w:rsidR="005870C4" w:rsidRPr="00854AA6" w:rsidRDefault="000E0489" w:rsidP="00854AA6">
      <w:pPr>
        <w:spacing w:line="560" w:lineRule="exact"/>
        <w:ind w:firstLineChars="250" w:firstLine="80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B.模唱：评卷教师可根据学生的演唱准确度酌情减分。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黑体" w:eastAsia="黑体" w:hAnsi="黑体"/>
          <w:b/>
          <w:sz w:val="32"/>
          <w:szCs w:val="28"/>
        </w:rPr>
      </w:pPr>
      <w:r w:rsidRPr="00854AA6">
        <w:rPr>
          <w:rFonts w:ascii="黑体" w:eastAsia="黑体" w:hAnsi="黑体" w:hint="eastAsia"/>
          <w:sz w:val="32"/>
          <w:szCs w:val="28"/>
        </w:rPr>
        <w:t>四、舞蹈自选评分标准</w:t>
      </w:r>
      <w:r w:rsidRPr="00854AA6">
        <w:rPr>
          <w:rFonts w:ascii="黑体" w:eastAsia="黑体" w:hAnsi="黑体" w:hint="eastAsia"/>
          <w:b/>
          <w:sz w:val="32"/>
          <w:szCs w:val="28"/>
        </w:rPr>
        <w:t>（70分）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根据表演基础和应用肢体表现能力，协调性，表现力等方面进行综合评分：</w:t>
      </w:r>
    </w:p>
    <w:p w:rsidR="005870C4" w:rsidRPr="00854AA6" w:rsidRDefault="000E0489" w:rsidP="00854AA6">
      <w:pPr>
        <w:spacing w:line="560" w:lineRule="exact"/>
        <w:ind w:left="72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 xml:space="preserve">A. 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</w:t>
      </w:r>
      <w:r w:rsidRPr="00854AA6">
        <w:rPr>
          <w:rFonts w:ascii="仿宋_GB2312" w:eastAsia="仿宋_GB2312" w:hAnsiTheme="minorEastAsia" w:hint="eastAsia"/>
          <w:sz w:val="32"/>
          <w:szCs w:val="28"/>
        </w:rPr>
        <w:t>60—70）舞蹈动作优美、娴熟、流畅，感情充沛，能很好的把握作品的风格，有丰富的表现力和基本功扎实。</w:t>
      </w:r>
    </w:p>
    <w:p w:rsidR="005870C4" w:rsidRPr="00854AA6" w:rsidRDefault="000E0489" w:rsidP="00854AA6">
      <w:pPr>
        <w:spacing w:line="560" w:lineRule="exact"/>
        <w:ind w:left="72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B.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 xml:space="preserve"> （50</w:t>
      </w:r>
      <w:r w:rsidRPr="00854AA6">
        <w:rPr>
          <w:rFonts w:ascii="仿宋_GB2312" w:eastAsia="仿宋_GB2312" w:hAnsiTheme="minorEastAsia" w:hint="eastAsia"/>
          <w:sz w:val="32"/>
          <w:szCs w:val="28"/>
        </w:rPr>
        <w:t>—59）舞蹈动作娴熟、流畅，动作基本规范到位，有一定的表现力和基本功。</w:t>
      </w:r>
    </w:p>
    <w:p w:rsidR="005870C4" w:rsidRPr="00854AA6" w:rsidRDefault="000E0489" w:rsidP="00854AA6">
      <w:pPr>
        <w:spacing w:line="560" w:lineRule="exact"/>
        <w:ind w:left="72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C.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 xml:space="preserve"> （40</w:t>
      </w:r>
      <w:r w:rsidRPr="00854AA6">
        <w:rPr>
          <w:rFonts w:ascii="仿宋_GB2312" w:eastAsia="仿宋_GB2312" w:hAnsiTheme="minorEastAsia" w:hint="eastAsia"/>
          <w:sz w:val="32"/>
          <w:szCs w:val="28"/>
        </w:rPr>
        <w:t>—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49</w:t>
      </w:r>
      <w:r w:rsidRPr="00854AA6">
        <w:rPr>
          <w:rFonts w:ascii="仿宋_GB2312" w:eastAsia="仿宋_GB2312" w:hAnsiTheme="minorEastAsia" w:hint="eastAsia"/>
          <w:sz w:val="32"/>
          <w:szCs w:val="28"/>
        </w:rPr>
        <w:t>）能熟练完成作品，动作基本准确，表现力基本功一般。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854AA6">
        <w:rPr>
          <w:rFonts w:ascii="黑体" w:eastAsia="黑体" w:hAnsi="黑体" w:hint="eastAsia"/>
          <w:sz w:val="32"/>
          <w:szCs w:val="28"/>
        </w:rPr>
        <w:t>五、舞蹈基本评分标准：</w:t>
      </w:r>
      <w:r w:rsidRPr="00854AA6">
        <w:rPr>
          <w:rFonts w:ascii="黑体" w:eastAsia="黑体" w:hAnsi="黑体" w:hint="eastAsia"/>
          <w:b/>
          <w:sz w:val="32"/>
          <w:szCs w:val="28"/>
        </w:rPr>
        <w:t>（30分）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软开度10分，技术技巧10分，爆发力5分，形象5分。</w:t>
      </w:r>
    </w:p>
    <w:p w:rsidR="005870C4" w:rsidRPr="00854AA6" w:rsidRDefault="005870C4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</w:p>
    <w:p w:rsidR="005870C4" w:rsidRPr="00854AA6" w:rsidRDefault="000E0489" w:rsidP="00854AA6">
      <w:pPr>
        <w:spacing w:line="560" w:lineRule="exact"/>
        <w:ind w:firstLineChars="200" w:firstLine="643"/>
        <w:jc w:val="left"/>
        <w:rPr>
          <w:rFonts w:ascii="仿宋_GB2312" w:eastAsia="仿宋_GB2312" w:hAnsiTheme="minorEastAsia"/>
          <w:b/>
          <w:sz w:val="32"/>
          <w:szCs w:val="28"/>
        </w:rPr>
      </w:pPr>
      <w:r w:rsidRPr="00854AA6">
        <w:rPr>
          <w:rFonts w:ascii="仿宋_GB2312" w:eastAsia="仿宋_GB2312" w:hAnsiTheme="minorEastAsia" w:hint="eastAsia"/>
          <w:b/>
          <w:sz w:val="32"/>
          <w:szCs w:val="28"/>
        </w:rPr>
        <w:t>测评等级划分：</w:t>
      </w:r>
    </w:p>
    <w:p w:rsidR="005870C4" w:rsidRPr="00854AA6" w:rsidRDefault="000E0489" w:rsidP="00854AA6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28"/>
        </w:rPr>
      </w:pPr>
      <w:r w:rsidRPr="00854AA6">
        <w:rPr>
          <w:rFonts w:ascii="仿宋_GB2312" w:eastAsia="仿宋_GB2312" w:hAnsiTheme="minorEastAsia" w:hint="eastAsia"/>
          <w:sz w:val="32"/>
          <w:szCs w:val="28"/>
        </w:rPr>
        <w:t>三个等级：</w:t>
      </w:r>
      <w:bookmarkStart w:id="0" w:name="_GoBack"/>
      <w:bookmarkEnd w:id="0"/>
      <w:r w:rsidRPr="00854AA6">
        <w:rPr>
          <w:rFonts w:ascii="仿宋_GB2312" w:eastAsia="仿宋_GB2312" w:hAnsiTheme="minorEastAsia" w:cs="宋体" w:hint="eastAsia"/>
          <w:sz w:val="32"/>
          <w:szCs w:val="28"/>
        </w:rPr>
        <w:t>（85</w:t>
      </w:r>
      <w:r w:rsidRPr="00854AA6">
        <w:rPr>
          <w:rFonts w:ascii="仿宋_GB2312" w:eastAsia="仿宋_GB2312" w:hAnsiTheme="minorEastAsia" w:hint="eastAsia"/>
          <w:sz w:val="32"/>
          <w:szCs w:val="28"/>
        </w:rPr>
        <w:t>—100）优秀、</w:t>
      </w:r>
      <w:r w:rsidRPr="00854AA6">
        <w:rPr>
          <w:rFonts w:ascii="仿宋_GB2312" w:eastAsia="仿宋_GB2312" w:hAnsiTheme="minorEastAsia" w:cs="宋体" w:hint="eastAsia"/>
          <w:sz w:val="32"/>
          <w:szCs w:val="28"/>
        </w:rPr>
        <w:t>（70</w:t>
      </w:r>
      <w:r w:rsidRPr="00854AA6">
        <w:rPr>
          <w:rFonts w:ascii="仿宋_GB2312" w:eastAsia="仿宋_GB2312" w:hAnsiTheme="minorEastAsia" w:hint="eastAsia"/>
          <w:sz w:val="32"/>
          <w:szCs w:val="28"/>
        </w:rPr>
        <w:t>—84）合格，69（含）以下不合格。</w:t>
      </w:r>
    </w:p>
    <w:sectPr w:rsidR="005870C4" w:rsidRPr="00854AA6" w:rsidSect="00854AA6">
      <w:footerReference w:type="default" r:id="rId7"/>
      <w:pgSz w:w="11906" w:h="16838"/>
      <w:pgMar w:top="209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D1" w:rsidRDefault="004868D1" w:rsidP="00854AA6">
      <w:r>
        <w:separator/>
      </w:r>
    </w:p>
  </w:endnote>
  <w:endnote w:type="continuationSeparator" w:id="1">
    <w:p w:rsidR="004868D1" w:rsidRDefault="004868D1" w:rsidP="00854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65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F65A0" w:rsidRPr="00EF65A0" w:rsidRDefault="00EF65A0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EF65A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F65A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EF65A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EF65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EF65A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F65A0" w:rsidRDefault="00EF65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D1" w:rsidRDefault="004868D1" w:rsidP="00854AA6">
      <w:r>
        <w:separator/>
      </w:r>
    </w:p>
  </w:footnote>
  <w:footnote w:type="continuationSeparator" w:id="1">
    <w:p w:rsidR="004868D1" w:rsidRDefault="004868D1" w:rsidP="00854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596"/>
    <w:rsid w:val="00000596"/>
    <w:rsid w:val="00006A42"/>
    <w:rsid w:val="000E0489"/>
    <w:rsid w:val="00183B90"/>
    <w:rsid w:val="00290432"/>
    <w:rsid w:val="003011B6"/>
    <w:rsid w:val="004868D1"/>
    <w:rsid w:val="004D52B1"/>
    <w:rsid w:val="004E585A"/>
    <w:rsid w:val="005870C4"/>
    <w:rsid w:val="005D140A"/>
    <w:rsid w:val="005F449D"/>
    <w:rsid w:val="006C3624"/>
    <w:rsid w:val="006E5E1E"/>
    <w:rsid w:val="007235DC"/>
    <w:rsid w:val="00727E59"/>
    <w:rsid w:val="00791EC2"/>
    <w:rsid w:val="00854AA6"/>
    <w:rsid w:val="00856F4F"/>
    <w:rsid w:val="00882392"/>
    <w:rsid w:val="00930214"/>
    <w:rsid w:val="009E181D"/>
    <w:rsid w:val="00BE328D"/>
    <w:rsid w:val="00C12B44"/>
    <w:rsid w:val="00C7147E"/>
    <w:rsid w:val="00D66C60"/>
    <w:rsid w:val="00E16BD1"/>
    <w:rsid w:val="00E378BE"/>
    <w:rsid w:val="00E65F10"/>
    <w:rsid w:val="00EF65A0"/>
    <w:rsid w:val="00F3762A"/>
    <w:rsid w:val="00F87397"/>
    <w:rsid w:val="407F1A9B"/>
    <w:rsid w:val="51AE1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7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87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870C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7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音乐专业评分标准</dc:title>
  <dc:creator>朱琳</dc:creator>
  <cp:lastModifiedBy>AutoBVT</cp:lastModifiedBy>
  <cp:revision>13</cp:revision>
  <dcterms:created xsi:type="dcterms:W3CDTF">2021-04-22T15:57:00Z</dcterms:created>
  <dcterms:modified xsi:type="dcterms:W3CDTF">2021-04-26T07:44:00Z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4C0C6F61FB0C454883904E67F8684EC3</vt:lpwstr>
  </property>
</Properties>
</file>